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04" w:rsidRDefault="00055604" w:rsidP="00055604">
      <w:pPr>
        <w:rPr>
          <w:rFonts w:ascii="Arial" w:hAnsi="Arial" w:cs="Arial"/>
          <w:i/>
        </w:rPr>
      </w:pPr>
      <w:r w:rsidRPr="00055604">
        <w:rPr>
          <w:rFonts w:ascii="Arial" w:hAnsi="Arial" w:cs="Arial"/>
          <w:i/>
        </w:rPr>
        <w:t>Приказ ФНС России от 03.02.2025 N ЕД-7-26/69@</w:t>
      </w:r>
    </w:p>
    <w:p w:rsidR="00055604" w:rsidRDefault="00055604" w:rsidP="00055604"/>
    <w:p w:rsidR="00055604" w:rsidRPr="002E77D9" w:rsidRDefault="00055604" w:rsidP="0005560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E77D9">
        <w:rPr>
          <w:rFonts w:ascii="Arial" w:hAnsi="Arial" w:cs="Arial"/>
          <w:color w:val="000000"/>
        </w:rPr>
        <w:t xml:space="preserve">С 1 июля начинают действовать обновленные </w:t>
      </w:r>
      <w:r w:rsidRPr="002E77D9">
        <w:rPr>
          <w:rFonts w:ascii="Arial" w:hAnsi="Arial" w:cs="Arial"/>
          <w:bCs/>
        </w:rPr>
        <w:t>форматы книги покупок, книги продаж, а</w:t>
      </w:r>
      <w:r>
        <w:rPr>
          <w:rFonts w:ascii="Arial" w:hAnsi="Arial" w:cs="Arial"/>
          <w:bCs/>
        </w:rPr>
        <w:t> </w:t>
      </w:r>
      <w:r w:rsidRPr="002E77D9">
        <w:rPr>
          <w:rFonts w:ascii="Arial" w:hAnsi="Arial" w:cs="Arial"/>
          <w:bCs/>
        </w:rPr>
        <w:t xml:space="preserve">также дополнительного листа книги покупок и книги продаж. Поправки учитывают новые ставки НДС для упрощенцев </w:t>
      </w:r>
      <w:r>
        <w:rPr>
          <w:rFonts w:ascii="Arial" w:hAnsi="Arial" w:cs="Arial"/>
          <w:bCs/>
        </w:rPr>
        <w:sym w:font="Symbol" w:char="F02D"/>
      </w:r>
      <w:r w:rsidRPr="002E77D9">
        <w:rPr>
          <w:rFonts w:ascii="Arial" w:hAnsi="Arial" w:cs="Arial"/>
          <w:bCs/>
        </w:rPr>
        <w:t xml:space="preserve"> 5 и 7%. Также </w:t>
      </w:r>
      <w:r w:rsidRPr="002E77D9">
        <w:rPr>
          <w:rFonts w:ascii="Arial" w:hAnsi="Arial" w:cs="Arial"/>
        </w:rPr>
        <w:t xml:space="preserve">внесены уточнения, касающиеся признака обязательности элемента некоторых строк: значение </w:t>
      </w:r>
      <w:r>
        <w:rPr>
          <w:rFonts w:ascii="Arial" w:hAnsi="Arial" w:cs="Arial"/>
        </w:rPr>
        <w:t>«</w:t>
      </w:r>
      <w:r w:rsidRPr="002E77D9">
        <w:rPr>
          <w:rFonts w:ascii="Arial" w:hAnsi="Arial" w:cs="Arial"/>
        </w:rPr>
        <w:t>ОК</w:t>
      </w:r>
      <w:r>
        <w:rPr>
          <w:rFonts w:ascii="Arial" w:hAnsi="Arial" w:cs="Arial"/>
        </w:rPr>
        <w:t>»</w:t>
      </w:r>
      <w:r w:rsidRPr="002E77D9">
        <w:rPr>
          <w:rFonts w:ascii="Arial" w:hAnsi="Arial" w:cs="Arial"/>
        </w:rPr>
        <w:t xml:space="preserve"> заменили на</w:t>
      </w:r>
      <w:r>
        <w:rPr>
          <w:rFonts w:ascii="Arial" w:hAnsi="Arial" w:cs="Arial"/>
        </w:rPr>
        <w:t> </w:t>
      </w:r>
      <w:r w:rsidRPr="002E77D9">
        <w:rPr>
          <w:rFonts w:ascii="Arial" w:hAnsi="Arial" w:cs="Arial"/>
        </w:rPr>
        <w:t xml:space="preserve">значение </w:t>
      </w:r>
      <w:r>
        <w:rPr>
          <w:rFonts w:ascii="Arial" w:hAnsi="Arial" w:cs="Arial"/>
        </w:rPr>
        <w:t>«</w:t>
      </w:r>
      <w:r w:rsidRPr="002E77D9">
        <w:rPr>
          <w:rFonts w:ascii="Arial" w:hAnsi="Arial" w:cs="Arial"/>
        </w:rPr>
        <w:t>НК</w:t>
      </w:r>
      <w:r>
        <w:rPr>
          <w:rFonts w:ascii="Arial" w:hAnsi="Arial" w:cs="Arial"/>
        </w:rPr>
        <w:t>»</w:t>
      </w:r>
      <w:r w:rsidRPr="002E77D9">
        <w:rPr>
          <w:rFonts w:ascii="Arial" w:hAnsi="Arial" w:cs="Arial"/>
        </w:rPr>
        <w:t>.</w:t>
      </w:r>
    </w:p>
    <w:p w:rsidR="00055604" w:rsidRDefault="00055604" w:rsidP="00055604">
      <w:pPr>
        <w:rPr>
          <w:rFonts w:ascii="Arial" w:hAnsi="Arial" w:cs="Arial"/>
          <w:i/>
        </w:rPr>
      </w:pPr>
    </w:p>
    <w:p w:rsidR="00055604" w:rsidRDefault="00055604" w:rsidP="00055604">
      <w:pPr>
        <w:rPr>
          <w:rFonts w:ascii="Arial" w:hAnsi="Arial" w:cs="Arial"/>
          <w:i/>
        </w:rPr>
      </w:pPr>
    </w:p>
    <w:p w:rsidR="00055604" w:rsidRDefault="00055604" w:rsidP="00055604">
      <w:pPr>
        <w:rPr>
          <w:rFonts w:ascii="Arial" w:hAnsi="Arial" w:cs="Arial"/>
          <w:i/>
        </w:rPr>
      </w:pPr>
    </w:p>
    <w:p w:rsidR="00055604" w:rsidRDefault="00055604" w:rsidP="00055604">
      <w:pPr>
        <w:rPr>
          <w:rFonts w:ascii="Arial" w:hAnsi="Arial" w:cs="Arial"/>
          <w:i/>
        </w:rPr>
      </w:pPr>
      <w:r w:rsidRPr="00055604">
        <w:rPr>
          <w:rFonts w:ascii="Arial" w:hAnsi="Arial" w:cs="Arial"/>
          <w:i/>
        </w:rPr>
        <w:t>Указание Банка России от 25.11.2024 N 6952-У</w:t>
      </w:r>
    </w:p>
    <w:p w:rsidR="00055604" w:rsidRDefault="00055604" w:rsidP="00055604"/>
    <w:p w:rsidR="00055604" w:rsidRDefault="00055604" w:rsidP="00055604">
      <w:r w:rsidRPr="00A7093E">
        <w:rPr>
          <w:rFonts w:ascii="Arial" w:hAnsi="Arial" w:cs="Arial"/>
          <w:bCs/>
        </w:rPr>
        <w:t>Банк России обновил порядок обмена данными между банками и инспекциями при</w:t>
      </w:r>
      <w:r>
        <w:rPr>
          <w:rFonts w:ascii="Arial" w:hAnsi="Arial" w:cs="Arial"/>
          <w:bCs/>
        </w:rPr>
        <w:t> </w:t>
      </w:r>
      <w:r w:rsidRPr="00A7093E">
        <w:rPr>
          <w:rFonts w:ascii="Arial" w:hAnsi="Arial" w:cs="Arial"/>
          <w:bCs/>
        </w:rPr>
        <w:t>блокировке счета налоговой. Новшества вступают в силу с 1 января 2026 г. Так,</w:t>
      </w:r>
      <w:r>
        <w:rPr>
          <w:rFonts w:ascii="Arial" w:hAnsi="Arial" w:cs="Arial"/>
          <w:bCs/>
        </w:rPr>
        <w:t> </w:t>
      </w:r>
      <w:r w:rsidRPr="00A7093E">
        <w:rPr>
          <w:rFonts w:ascii="Arial" w:hAnsi="Arial" w:cs="Arial"/>
          <w:bCs/>
        </w:rPr>
        <w:t>банк не позднее рабочего дня, следующего за днем получения пакета электронных документов, должен проверить их форматы. Далее он направляет налоговикам уведомление о том, приняты документы или нет. Если документы не</w:t>
      </w:r>
      <w:r>
        <w:rPr>
          <w:rFonts w:ascii="Arial" w:hAnsi="Arial" w:cs="Arial"/>
          <w:bCs/>
        </w:rPr>
        <w:t> </w:t>
      </w:r>
      <w:r w:rsidRPr="00A7093E">
        <w:rPr>
          <w:rFonts w:ascii="Arial" w:hAnsi="Arial" w:cs="Arial"/>
          <w:bCs/>
        </w:rPr>
        <w:t>приняты, то налоговики, получив уведомление об этом, могут устранить причину и</w:t>
      </w:r>
      <w:r>
        <w:rPr>
          <w:rFonts w:ascii="Arial" w:hAnsi="Arial" w:cs="Arial"/>
          <w:bCs/>
        </w:rPr>
        <w:t> </w:t>
      </w:r>
      <w:r w:rsidRPr="00A7093E">
        <w:rPr>
          <w:rFonts w:ascii="Arial" w:hAnsi="Arial" w:cs="Arial"/>
          <w:bCs/>
        </w:rPr>
        <w:t>повторно направить документы в банк. Дата и время получения банком решения о</w:t>
      </w:r>
      <w:r>
        <w:rPr>
          <w:rFonts w:ascii="Arial" w:hAnsi="Arial" w:cs="Arial"/>
          <w:bCs/>
        </w:rPr>
        <w:t> </w:t>
      </w:r>
      <w:r w:rsidRPr="00A7093E">
        <w:rPr>
          <w:rFonts w:ascii="Arial" w:hAnsi="Arial" w:cs="Arial"/>
          <w:bCs/>
        </w:rPr>
        <w:t>блокировке – дата и время завершения проверки форматов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55604"/>
    <w:rsid w:val="00011A8F"/>
    <w:rsid w:val="00055604"/>
    <w:rsid w:val="001B16A2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0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56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2025-03-14T03:41:00Z</dcterms:created>
  <dcterms:modified xsi:type="dcterms:W3CDTF">2025-03-14T03:42:00Z</dcterms:modified>
</cp:coreProperties>
</file>